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26AF" w14:textId="77777777" w:rsidR="00A64260" w:rsidRDefault="00A64260" w:rsidP="00A64260">
      <w:pPr>
        <w:spacing w:after="0"/>
        <w:jc w:val="both"/>
        <w:rPr>
          <w:rFonts w:ascii="Arial" w:hAnsi="Arial" w:cs="Arial"/>
          <w:b/>
          <w:bCs/>
          <w:color w:val="44546A" w:themeColor="text2"/>
          <w:lang w:val="lv-LV"/>
        </w:rPr>
      </w:pPr>
      <w:r w:rsidRPr="00CA5940">
        <w:rPr>
          <w:rFonts w:ascii="Arial" w:hAnsi="Arial" w:cs="Arial"/>
          <w:b/>
          <w:bCs/>
          <w:color w:val="44546A" w:themeColor="text2"/>
          <w:lang w:val="lv-LV"/>
        </w:rPr>
        <w:t>Amber Beverage Group Holding paziņo neauditētos 3 mēnešu darbības rezultātus par 202</w:t>
      </w:r>
      <w:r>
        <w:rPr>
          <w:rFonts w:ascii="Arial" w:hAnsi="Arial" w:cs="Arial"/>
          <w:b/>
          <w:bCs/>
          <w:color w:val="44546A" w:themeColor="text2"/>
          <w:lang w:val="lv-LV"/>
        </w:rPr>
        <w:t>5</w:t>
      </w:r>
      <w:r w:rsidRPr="00CA5940">
        <w:rPr>
          <w:rFonts w:ascii="Arial" w:hAnsi="Arial" w:cs="Arial"/>
          <w:b/>
          <w:bCs/>
          <w:color w:val="44546A" w:themeColor="text2"/>
          <w:lang w:val="lv-LV"/>
        </w:rPr>
        <w:t>. gadu</w:t>
      </w:r>
      <w:r>
        <w:rPr>
          <w:rFonts w:ascii="Arial" w:hAnsi="Arial" w:cs="Arial"/>
          <w:b/>
          <w:bCs/>
          <w:color w:val="44546A" w:themeColor="text2"/>
          <w:lang w:val="lv-LV"/>
        </w:rPr>
        <w:t xml:space="preserve"> </w:t>
      </w:r>
    </w:p>
    <w:p w14:paraId="49828D17" w14:textId="180353A5" w:rsidR="00264BA0" w:rsidRPr="00CA5940" w:rsidRDefault="00264BA0" w:rsidP="00A64260">
      <w:pPr>
        <w:spacing w:after="0"/>
        <w:jc w:val="both"/>
        <w:rPr>
          <w:rFonts w:ascii="Arial" w:hAnsi="Arial" w:cs="Arial"/>
          <w:b/>
          <w:bCs/>
          <w:color w:val="44546A" w:themeColor="text2"/>
          <w:lang w:val="lv-LV"/>
        </w:rPr>
      </w:pPr>
      <w:r>
        <w:rPr>
          <w:noProof/>
        </w:rPr>
        <w:drawing>
          <wp:inline distT="0" distB="0" distL="0" distR="0" wp14:anchorId="7E94E5EF" wp14:editId="14689EB5">
            <wp:extent cx="5920451" cy="4224733"/>
            <wp:effectExtent l="0" t="0" r="4445" b="4445"/>
            <wp:docPr id="12023372" name="Picture 1" descr="A group of round r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372" name="Picture 1" descr="A group of round rock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7811" cy="4229985"/>
                    </a:xfrm>
                    <a:prstGeom prst="rect">
                      <a:avLst/>
                    </a:prstGeom>
                    <a:noFill/>
                    <a:ln>
                      <a:noFill/>
                    </a:ln>
                  </pic:spPr>
                </pic:pic>
              </a:graphicData>
            </a:graphic>
          </wp:inline>
        </w:drawing>
      </w:r>
    </w:p>
    <w:p w14:paraId="6259B727" w14:textId="45D2E8A5" w:rsidR="00A64260" w:rsidRDefault="00A64260" w:rsidP="00A64260">
      <w:pPr>
        <w:spacing w:after="0"/>
        <w:jc w:val="both"/>
        <w:rPr>
          <w:rFonts w:ascii="Arial" w:hAnsi="Arial" w:cs="Arial"/>
          <w:b/>
          <w:bCs/>
          <w:lang w:val="lv-LV"/>
        </w:rPr>
      </w:pPr>
      <w:r w:rsidRPr="00CA5940">
        <w:rPr>
          <w:rFonts w:ascii="Arial" w:hAnsi="Arial" w:cs="Arial"/>
          <w:b/>
          <w:bCs/>
          <w:lang w:val="lv-LV"/>
        </w:rPr>
        <w:t>Amber Beverage Group (turpmāk tekstā arī – Grupa jeb ABG) nerevidētie konsolidētie neto ieņēmumi 202</w:t>
      </w:r>
      <w:r>
        <w:rPr>
          <w:rFonts w:ascii="Arial" w:hAnsi="Arial" w:cs="Arial"/>
          <w:b/>
          <w:bCs/>
          <w:lang w:val="lv-LV"/>
        </w:rPr>
        <w:t>5</w:t>
      </w:r>
      <w:r w:rsidRPr="00CA5940">
        <w:rPr>
          <w:rFonts w:ascii="Arial" w:hAnsi="Arial" w:cs="Arial"/>
          <w:b/>
          <w:bCs/>
          <w:lang w:val="lv-LV"/>
        </w:rPr>
        <w:t xml:space="preserve">. gada trīs mēnešos sasniedza </w:t>
      </w:r>
      <w:r w:rsidRPr="00A64260">
        <w:rPr>
          <w:rFonts w:ascii="Arial" w:hAnsi="Arial" w:cs="Arial"/>
          <w:b/>
          <w:bCs/>
          <w:lang w:val="lv-LV"/>
        </w:rPr>
        <w:t>42.8 miljonus eiro, kas uzrāda</w:t>
      </w:r>
      <w:r w:rsidRPr="00CA5940">
        <w:rPr>
          <w:rFonts w:ascii="Arial" w:hAnsi="Arial" w:cs="Arial"/>
          <w:b/>
          <w:bCs/>
          <w:lang w:val="lv-LV"/>
        </w:rPr>
        <w:t xml:space="preserve"> </w:t>
      </w:r>
      <w:r w:rsidRPr="00A64260">
        <w:rPr>
          <w:rFonts w:ascii="Arial" w:hAnsi="Arial" w:cs="Arial"/>
          <w:b/>
          <w:bCs/>
          <w:lang w:val="lv-LV"/>
        </w:rPr>
        <w:t>23%</w:t>
      </w:r>
      <w:r w:rsidRPr="00CA5940">
        <w:rPr>
          <w:rFonts w:ascii="Arial" w:hAnsi="Arial" w:cs="Arial"/>
          <w:b/>
          <w:bCs/>
          <w:lang w:val="lv-LV"/>
        </w:rPr>
        <w:t xml:space="preserve"> samazinājumu salīdzinājumā ar šo pašu periodu 202</w:t>
      </w:r>
      <w:r w:rsidRPr="00A64260">
        <w:rPr>
          <w:rFonts w:ascii="Arial" w:hAnsi="Arial" w:cs="Arial"/>
          <w:b/>
          <w:bCs/>
          <w:lang w:val="lv-LV"/>
        </w:rPr>
        <w:t>4</w:t>
      </w:r>
      <w:r w:rsidRPr="00CA5940">
        <w:rPr>
          <w:rFonts w:ascii="Arial" w:hAnsi="Arial" w:cs="Arial"/>
          <w:b/>
          <w:bCs/>
          <w:lang w:val="lv-LV"/>
        </w:rPr>
        <w:t>. gadā</w:t>
      </w:r>
      <w:r>
        <w:rPr>
          <w:rFonts w:ascii="Arial" w:hAnsi="Arial" w:cs="Arial"/>
          <w:b/>
          <w:bCs/>
          <w:lang w:val="lv-LV"/>
        </w:rPr>
        <w:t>, v</w:t>
      </w:r>
      <w:r w:rsidRPr="0031624C">
        <w:rPr>
          <w:rFonts w:ascii="Arial" w:hAnsi="Arial" w:cs="Arial"/>
          <w:b/>
          <w:bCs/>
          <w:lang w:val="lv-LV"/>
        </w:rPr>
        <w:t>ienlaikus darbības peļņas norma ir ievērojami uzlabojusies no negatīviem 4,2 % līdz pozitīviem 9,6 %, kas pozitīvi ietekmēja EBITDA, nodrošinot 5,847 miljonus eiro attiecīgajā periodā</w:t>
      </w:r>
      <w:r w:rsidRPr="00CA5940">
        <w:rPr>
          <w:rFonts w:ascii="Arial" w:hAnsi="Arial" w:cs="Arial"/>
          <w:b/>
          <w:bCs/>
          <w:lang w:val="lv-LV"/>
        </w:rPr>
        <w:t>.</w:t>
      </w:r>
    </w:p>
    <w:p w14:paraId="26D43A1F" w14:textId="77777777" w:rsidR="00A64260" w:rsidRPr="00CA5940" w:rsidRDefault="00A64260" w:rsidP="00A64260">
      <w:pPr>
        <w:spacing w:after="0"/>
        <w:jc w:val="both"/>
        <w:rPr>
          <w:rFonts w:ascii="Arial" w:hAnsi="Arial" w:cs="Arial"/>
          <w:b/>
          <w:bCs/>
          <w:lang w:val="lv-LV"/>
        </w:rPr>
      </w:pPr>
    </w:p>
    <w:p w14:paraId="36C680C4" w14:textId="77777777" w:rsidR="00A64260" w:rsidRDefault="00A64260" w:rsidP="00A64260">
      <w:pPr>
        <w:spacing w:after="0"/>
        <w:jc w:val="both"/>
        <w:rPr>
          <w:rFonts w:ascii="Arial" w:hAnsi="Arial" w:cs="Arial"/>
          <w:lang w:val="lv-LV"/>
        </w:rPr>
      </w:pPr>
      <w:r w:rsidRPr="007142E3">
        <w:rPr>
          <w:rFonts w:ascii="Arial" w:hAnsi="Arial" w:cs="Arial"/>
          <w:lang w:val="lv-LV"/>
        </w:rPr>
        <w:t>Tāpat neto ieņēmumu samazināšanos ietekmējusi ieviestās cenu izmaiņas, kas attiecinātas uz ABG, tādējādi pārskata periodā radot pārdošanas apjomu nobīdi atsevišķos tirgos. Pārdošanas apjomu kāpums ir sagaidāms atlikušajos finanšu gada mēnešos, tādējādi uzlabojot finanšu rezultātus.</w:t>
      </w:r>
    </w:p>
    <w:p w14:paraId="7846C04F" w14:textId="77777777" w:rsidR="00A64260" w:rsidRPr="007142E3" w:rsidRDefault="00A64260" w:rsidP="00A64260">
      <w:pPr>
        <w:spacing w:after="0"/>
        <w:jc w:val="both"/>
        <w:rPr>
          <w:rFonts w:ascii="Arial" w:hAnsi="Arial" w:cs="Arial"/>
          <w:lang w:val="lv-LV"/>
        </w:rPr>
      </w:pPr>
    </w:p>
    <w:p w14:paraId="4D4C801F" w14:textId="77777777" w:rsidR="00A64260" w:rsidRDefault="00A64260" w:rsidP="00A64260">
      <w:pPr>
        <w:spacing w:after="0"/>
        <w:jc w:val="both"/>
        <w:rPr>
          <w:rFonts w:ascii="Arial" w:hAnsi="Arial" w:cs="Arial"/>
          <w:lang w:val="lv-LV"/>
        </w:rPr>
      </w:pPr>
      <w:r w:rsidRPr="007142E3">
        <w:rPr>
          <w:rFonts w:ascii="Arial" w:hAnsi="Arial" w:cs="Arial"/>
          <w:lang w:val="lv-LV"/>
        </w:rPr>
        <w:t>Neskatoties uz šiem izaicinājumiem, ABG joprojām ir apņēmības pilna uzlabot ieņēmumu pārvaldību, zīmola veidošanu un pieprasījuma plānošanas efektivitāti, kā arī nepārtraukti uzlabot ražošanas un loģistikas procesus. ABG vadības komanda konsekventi koncentrējas uz Grupas stratēģiskajām prioritātēm: nodrošināt turpmāku ABG pamatproduktu zīmolu vērtības attīstību, būt par vēlamo izplatīšanas partneri trešo pušu zīmolu īpašniekiem, kā arī uzturēt sadarbības attiecības ar Grupas galvenajām ieinteresētajām pusēm</w:t>
      </w:r>
      <w:r>
        <w:rPr>
          <w:rFonts w:ascii="Arial" w:hAnsi="Arial" w:cs="Arial"/>
          <w:lang w:val="lv-LV"/>
        </w:rPr>
        <w:t>.</w:t>
      </w:r>
    </w:p>
    <w:p w14:paraId="0ADC14FC" w14:textId="77777777" w:rsidR="00A64260" w:rsidRPr="007142E3" w:rsidRDefault="00A64260" w:rsidP="00A64260">
      <w:pPr>
        <w:spacing w:after="0"/>
        <w:jc w:val="both"/>
        <w:rPr>
          <w:rFonts w:ascii="Arial" w:hAnsi="Arial" w:cs="Arial"/>
          <w:lang w:val="lv-LV"/>
        </w:rPr>
      </w:pPr>
    </w:p>
    <w:p w14:paraId="615512B1" w14:textId="783AD60A" w:rsidR="00264BA0" w:rsidRPr="00150362" w:rsidRDefault="00264BA0" w:rsidP="00264BA0">
      <w:pPr>
        <w:jc w:val="both"/>
        <w:rPr>
          <w:rFonts w:ascii="Arial" w:hAnsi="Arial" w:cs="Arial"/>
          <w:lang w:val="lv-LV"/>
        </w:rPr>
      </w:pPr>
      <w:r w:rsidRPr="00150362">
        <w:rPr>
          <w:rFonts w:ascii="Arial" w:hAnsi="Arial" w:cs="Arial"/>
          <w:lang w:val="lv-LV"/>
        </w:rPr>
        <w:t>Nerevidētie saīsinātie konsolidētie finanšu pārskati par 202</w:t>
      </w:r>
      <w:r>
        <w:rPr>
          <w:rFonts w:ascii="Arial" w:hAnsi="Arial" w:cs="Arial"/>
          <w:lang w:val="lv-LV"/>
        </w:rPr>
        <w:t>5</w:t>
      </w:r>
      <w:r w:rsidRPr="00150362">
        <w:rPr>
          <w:rFonts w:ascii="Arial" w:hAnsi="Arial" w:cs="Arial"/>
          <w:lang w:val="lv-LV"/>
        </w:rPr>
        <w:t xml:space="preserve">. gada trīs mēnešu periodu pieejami </w:t>
      </w:r>
      <w:hyperlink r:id="rId8" w:history="1">
        <w:r w:rsidRPr="003A7920">
          <w:rPr>
            <w:rStyle w:val="Hyperlink"/>
            <w:rFonts w:ascii="Arial" w:hAnsi="Arial" w:cs="Arial"/>
            <w:highlight w:val="yellow"/>
            <w:lang w:val="lv-LV"/>
          </w:rPr>
          <w:t>ŠEIT</w:t>
        </w:r>
      </w:hyperlink>
      <w:r w:rsidRPr="00150362">
        <w:rPr>
          <w:rFonts w:ascii="Arial" w:hAnsi="Arial" w:cs="Arial"/>
          <w:highlight w:val="yellow"/>
          <w:lang w:val="lv-LV"/>
        </w:rPr>
        <w:t>.</w:t>
      </w:r>
    </w:p>
    <w:p w14:paraId="7D0F72B7" w14:textId="0F5229E0" w:rsidR="0070692B" w:rsidRPr="00264BA0" w:rsidRDefault="0070692B" w:rsidP="00264BA0">
      <w:pPr>
        <w:spacing w:after="0"/>
        <w:jc w:val="both"/>
        <w:rPr>
          <w:rFonts w:ascii="Arial" w:hAnsi="Arial" w:cs="Arial"/>
          <w:lang w:val="lv-LV"/>
        </w:rPr>
      </w:pPr>
    </w:p>
    <w:sectPr w:rsidR="0070692B" w:rsidRPr="00264BA0" w:rsidSect="00BB3745">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7"/>
    <w:rsid w:val="000855D8"/>
    <w:rsid w:val="000D677E"/>
    <w:rsid w:val="00194E0D"/>
    <w:rsid w:val="00264BA0"/>
    <w:rsid w:val="002B1E3F"/>
    <w:rsid w:val="0031624C"/>
    <w:rsid w:val="00320ECC"/>
    <w:rsid w:val="003A7920"/>
    <w:rsid w:val="003D54DC"/>
    <w:rsid w:val="0045479C"/>
    <w:rsid w:val="004B47ED"/>
    <w:rsid w:val="005B280E"/>
    <w:rsid w:val="0064623D"/>
    <w:rsid w:val="00662DB5"/>
    <w:rsid w:val="0070692B"/>
    <w:rsid w:val="007142E3"/>
    <w:rsid w:val="00755787"/>
    <w:rsid w:val="00776C9F"/>
    <w:rsid w:val="007847F5"/>
    <w:rsid w:val="007865F4"/>
    <w:rsid w:val="00795EC1"/>
    <w:rsid w:val="007F15B6"/>
    <w:rsid w:val="00875B3B"/>
    <w:rsid w:val="00893D68"/>
    <w:rsid w:val="008F0D8E"/>
    <w:rsid w:val="009A53A8"/>
    <w:rsid w:val="00A601C6"/>
    <w:rsid w:val="00A64260"/>
    <w:rsid w:val="00AA434B"/>
    <w:rsid w:val="00AD089B"/>
    <w:rsid w:val="00B03162"/>
    <w:rsid w:val="00B332D6"/>
    <w:rsid w:val="00BB3745"/>
    <w:rsid w:val="00BF05D0"/>
    <w:rsid w:val="00C2200F"/>
    <w:rsid w:val="00C22835"/>
    <w:rsid w:val="00C65B6D"/>
    <w:rsid w:val="00CA5940"/>
    <w:rsid w:val="00D95F1B"/>
    <w:rsid w:val="00DE7C34"/>
    <w:rsid w:val="00E36280"/>
    <w:rsid w:val="00EE3758"/>
    <w:rsid w:val="00F964BA"/>
    <w:rsid w:val="00FF3844"/>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F976"/>
  <w15:chartTrackingRefBased/>
  <w15:docId w15:val="{5AB7F84F-38B7-41B7-8621-6C85665B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B1E3F"/>
    <w:pPr>
      <w:spacing w:after="0" w:line="240" w:lineRule="auto"/>
    </w:pPr>
  </w:style>
  <w:style w:type="paragraph" w:styleId="NormalWeb">
    <w:name w:val="Normal (Web)"/>
    <w:basedOn w:val="Normal"/>
    <w:uiPriority w:val="99"/>
    <w:semiHidden/>
    <w:unhideWhenUsed/>
    <w:rsid w:val="005B280E"/>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z-TopofForm">
    <w:name w:val="HTML Top of Form"/>
    <w:basedOn w:val="Normal"/>
    <w:next w:val="Normal"/>
    <w:link w:val="z-TopofFormChar"/>
    <w:hidden/>
    <w:uiPriority w:val="99"/>
    <w:semiHidden/>
    <w:unhideWhenUsed/>
    <w:rsid w:val="005B280E"/>
    <w:pPr>
      <w:pBdr>
        <w:bottom w:val="single" w:sz="6" w:space="1" w:color="auto"/>
      </w:pBdr>
      <w:spacing w:after="0" w:line="240" w:lineRule="auto"/>
      <w:jc w:val="center"/>
    </w:pPr>
    <w:rPr>
      <w:rFonts w:ascii="Arial" w:eastAsia="Times New Roman" w:hAnsi="Arial" w:cs="Arial"/>
      <w:vanish/>
      <w:kern w:val="0"/>
      <w:sz w:val="16"/>
      <w:szCs w:val="16"/>
      <w:lang w:val="lv-LV" w:eastAsia="lv-LV"/>
      <w14:ligatures w14:val="none"/>
    </w:rPr>
  </w:style>
  <w:style w:type="character" w:customStyle="1" w:styleId="z-TopofFormChar">
    <w:name w:val="z-Top of Form Char"/>
    <w:basedOn w:val="DefaultParagraphFont"/>
    <w:link w:val="z-TopofForm"/>
    <w:uiPriority w:val="99"/>
    <w:semiHidden/>
    <w:rsid w:val="005B280E"/>
    <w:rPr>
      <w:rFonts w:ascii="Arial" w:eastAsia="Times New Roman" w:hAnsi="Arial" w:cs="Arial"/>
      <w:vanish/>
      <w:kern w:val="0"/>
      <w:sz w:val="16"/>
      <w:szCs w:val="16"/>
      <w:lang w:val="lv-LV" w:eastAsia="lv-LV"/>
      <w14:ligatures w14:val="none"/>
    </w:rPr>
  </w:style>
  <w:style w:type="character" w:styleId="Hyperlink">
    <w:name w:val="Hyperlink"/>
    <w:basedOn w:val="DefaultParagraphFont"/>
    <w:uiPriority w:val="99"/>
    <w:unhideWhenUsed/>
    <w:rsid w:val="003A7920"/>
    <w:rPr>
      <w:color w:val="0563C1" w:themeColor="hyperlink"/>
      <w:u w:val="single"/>
    </w:rPr>
  </w:style>
  <w:style w:type="character" w:styleId="UnresolvedMention">
    <w:name w:val="Unresolved Mention"/>
    <w:basedOn w:val="DefaultParagraphFont"/>
    <w:uiPriority w:val="99"/>
    <w:semiHidden/>
    <w:unhideWhenUsed/>
    <w:rsid w:val="003A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14">
      <w:bodyDiv w:val="1"/>
      <w:marLeft w:val="0"/>
      <w:marRight w:val="0"/>
      <w:marTop w:val="0"/>
      <w:marBottom w:val="0"/>
      <w:divBdr>
        <w:top w:val="none" w:sz="0" w:space="0" w:color="auto"/>
        <w:left w:val="none" w:sz="0" w:space="0" w:color="auto"/>
        <w:bottom w:val="none" w:sz="0" w:space="0" w:color="auto"/>
        <w:right w:val="none" w:sz="0" w:space="0" w:color="auto"/>
      </w:divBdr>
      <w:divsChild>
        <w:div w:id="310908974">
          <w:marLeft w:val="0"/>
          <w:marRight w:val="0"/>
          <w:marTop w:val="0"/>
          <w:marBottom w:val="0"/>
          <w:divBdr>
            <w:top w:val="single" w:sz="2" w:space="0" w:color="D9D9E3"/>
            <w:left w:val="single" w:sz="2" w:space="0" w:color="D9D9E3"/>
            <w:bottom w:val="single" w:sz="2" w:space="0" w:color="D9D9E3"/>
            <w:right w:val="single" w:sz="2" w:space="0" w:color="D9D9E3"/>
          </w:divBdr>
          <w:divsChild>
            <w:div w:id="1590428105">
              <w:marLeft w:val="0"/>
              <w:marRight w:val="0"/>
              <w:marTop w:val="0"/>
              <w:marBottom w:val="0"/>
              <w:divBdr>
                <w:top w:val="single" w:sz="2" w:space="0" w:color="D9D9E3"/>
                <w:left w:val="single" w:sz="2" w:space="0" w:color="D9D9E3"/>
                <w:bottom w:val="single" w:sz="2" w:space="0" w:color="D9D9E3"/>
                <w:right w:val="single" w:sz="2" w:space="0" w:color="D9D9E3"/>
              </w:divBdr>
              <w:divsChild>
                <w:div w:id="2107845721">
                  <w:marLeft w:val="0"/>
                  <w:marRight w:val="0"/>
                  <w:marTop w:val="0"/>
                  <w:marBottom w:val="0"/>
                  <w:divBdr>
                    <w:top w:val="single" w:sz="2" w:space="0" w:color="D9D9E3"/>
                    <w:left w:val="single" w:sz="2" w:space="0" w:color="D9D9E3"/>
                    <w:bottom w:val="single" w:sz="2" w:space="0" w:color="D9D9E3"/>
                    <w:right w:val="single" w:sz="2" w:space="0" w:color="D9D9E3"/>
                  </w:divBdr>
                  <w:divsChild>
                    <w:div w:id="1932470528">
                      <w:marLeft w:val="0"/>
                      <w:marRight w:val="0"/>
                      <w:marTop w:val="0"/>
                      <w:marBottom w:val="0"/>
                      <w:divBdr>
                        <w:top w:val="single" w:sz="2" w:space="0" w:color="D9D9E3"/>
                        <w:left w:val="single" w:sz="2" w:space="0" w:color="D9D9E3"/>
                        <w:bottom w:val="single" w:sz="2" w:space="0" w:color="D9D9E3"/>
                        <w:right w:val="single" w:sz="2" w:space="0" w:color="D9D9E3"/>
                      </w:divBdr>
                      <w:divsChild>
                        <w:div w:id="1985694965">
                          <w:marLeft w:val="0"/>
                          <w:marRight w:val="0"/>
                          <w:marTop w:val="0"/>
                          <w:marBottom w:val="0"/>
                          <w:divBdr>
                            <w:top w:val="none" w:sz="0" w:space="0" w:color="auto"/>
                            <w:left w:val="none" w:sz="0" w:space="0" w:color="auto"/>
                            <w:bottom w:val="none" w:sz="0" w:space="0" w:color="auto"/>
                            <w:right w:val="none" w:sz="0" w:space="0" w:color="auto"/>
                          </w:divBdr>
                          <w:divsChild>
                            <w:div w:id="1898543159">
                              <w:marLeft w:val="0"/>
                              <w:marRight w:val="0"/>
                              <w:marTop w:val="100"/>
                              <w:marBottom w:val="100"/>
                              <w:divBdr>
                                <w:top w:val="single" w:sz="2" w:space="0" w:color="D9D9E3"/>
                                <w:left w:val="single" w:sz="2" w:space="0" w:color="D9D9E3"/>
                                <w:bottom w:val="single" w:sz="2" w:space="0" w:color="D9D9E3"/>
                                <w:right w:val="single" w:sz="2" w:space="0" w:color="D9D9E3"/>
                              </w:divBdr>
                              <w:divsChild>
                                <w:div w:id="391849883">
                                  <w:marLeft w:val="0"/>
                                  <w:marRight w:val="0"/>
                                  <w:marTop w:val="0"/>
                                  <w:marBottom w:val="0"/>
                                  <w:divBdr>
                                    <w:top w:val="single" w:sz="2" w:space="0" w:color="D9D9E3"/>
                                    <w:left w:val="single" w:sz="2" w:space="0" w:color="D9D9E3"/>
                                    <w:bottom w:val="single" w:sz="2" w:space="0" w:color="D9D9E3"/>
                                    <w:right w:val="single" w:sz="2" w:space="0" w:color="D9D9E3"/>
                                  </w:divBdr>
                                  <w:divsChild>
                                    <w:div w:id="1883664492">
                                      <w:marLeft w:val="0"/>
                                      <w:marRight w:val="0"/>
                                      <w:marTop w:val="0"/>
                                      <w:marBottom w:val="0"/>
                                      <w:divBdr>
                                        <w:top w:val="single" w:sz="2" w:space="0" w:color="D9D9E3"/>
                                        <w:left w:val="single" w:sz="2" w:space="0" w:color="D9D9E3"/>
                                        <w:bottom w:val="single" w:sz="2" w:space="0" w:color="D9D9E3"/>
                                        <w:right w:val="single" w:sz="2" w:space="0" w:color="D9D9E3"/>
                                      </w:divBdr>
                                      <w:divsChild>
                                        <w:div w:id="109596500">
                                          <w:marLeft w:val="0"/>
                                          <w:marRight w:val="0"/>
                                          <w:marTop w:val="0"/>
                                          <w:marBottom w:val="0"/>
                                          <w:divBdr>
                                            <w:top w:val="single" w:sz="2" w:space="0" w:color="D9D9E3"/>
                                            <w:left w:val="single" w:sz="2" w:space="0" w:color="D9D9E3"/>
                                            <w:bottom w:val="single" w:sz="2" w:space="0" w:color="D9D9E3"/>
                                            <w:right w:val="single" w:sz="2" w:space="0" w:color="D9D9E3"/>
                                          </w:divBdr>
                                          <w:divsChild>
                                            <w:div w:id="80414534">
                                              <w:marLeft w:val="0"/>
                                              <w:marRight w:val="0"/>
                                              <w:marTop w:val="0"/>
                                              <w:marBottom w:val="0"/>
                                              <w:divBdr>
                                                <w:top w:val="single" w:sz="2" w:space="0" w:color="D9D9E3"/>
                                                <w:left w:val="single" w:sz="2" w:space="0" w:color="D9D9E3"/>
                                                <w:bottom w:val="single" w:sz="2" w:space="0" w:color="D9D9E3"/>
                                                <w:right w:val="single" w:sz="2" w:space="0" w:color="D9D9E3"/>
                                              </w:divBdr>
                                              <w:divsChild>
                                                <w:div w:id="1147355934">
                                                  <w:marLeft w:val="0"/>
                                                  <w:marRight w:val="0"/>
                                                  <w:marTop w:val="0"/>
                                                  <w:marBottom w:val="0"/>
                                                  <w:divBdr>
                                                    <w:top w:val="single" w:sz="2" w:space="0" w:color="D9D9E3"/>
                                                    <w:left w:val="single" w:sz="2" w:space="0" w:color="D9D9E3"/>
                                                    <w:bottom w:val="single" w:sz="2" w:space="0" w:color="D9D9E3"/>
                                                    <w:right w:val="single" w:sz="2" w:space="0" w:color="D9D9E3"/>
                                                  </w:divBdr>
                                                  <w:divsChild>
                                                    <w:div w:id="484516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784815">
          <w:marLeft w:val="0"/>
          <w:marRight w:val="0"/>
          <w:marTop w:val="0"/>
          <w:marBottom w:val="0"/>
          <w:divBdr>
            <w:top w:val="none" w:sz="0" w:space="0" w:color="auto"/>
            <w:left w:val="none" w:sz="0" w:space="0" w:color="auto"/>
            <w:bottom w:val="none" w:sz="0" w:space="0" w:color="auto"/>
            <w:right w:val="none" w:sz="0" w:space="0" w:color="auto"/>
          </w:divBdr>
        </w:div>
      </w:divsChild>
    </w:div>
    <w:div w:id="86971502">
      <w:bodyDiv w:val="1"/>
      <w:marLeft w:val="0"/>
      <w:marRight w:val="0"/>
      <w:marTop w:val="0"/>
      <w:marBottom w:val="0"/>
      <w:divBdr>
        <w:top w:val="none" w:sz="0" w:space="0" w:color="auto"/>
        <w:left w:val="none" w:sz="0" w:space="0" w:color="auto"/>
        <w:bottom w:val="none" w:sz="0" w:space="0" w:color="auto"/>
        <w:right w:val="none" w:sz="0" w:space="0" w:color="auto"/>
      </w:divBdr>
    </w:div>
    <w:div w:id="318770168">
      <w:bodyDiv w:val="1"/>
      <w:marLeft w:val="0"/>
      <w:marRight w:val="0"/>
      <w:marTop w:val="0"/>
      <w:marBottom w:val="0"/>
      <w:divBdr>
        <w:top w:val="none" w:sz="0" w:space="0" w:color="auto"/>
        <w:left w:val="none" w:sz="0" w:space="0" w:color="auto"/>
        <w:bottom w:val="none" w:sz="0" w:space="0" w:color="auto"/>
        <w:right w:val="none" w:sz="0" w:space="0" w:color="auto"/>
      </w:divBdr>
    </w:div>
    <w:div w:id="614796274">
      <w:bodyDiv w:val="1"/>
      <w:marLeft w:val="0"/>
      <w:marRight w:val="0"/>
      <w:marTop w:val="0"/>
      <w:marBottom w:val="0"/>
      <w:divBdr>
        <w:top w:val="none" w:sz="0" w:space="0" w:color="auto"/>
        <w:left w:val="none" w:sz="0" w:space="0" w:color="auto"/>
        <w:bottom w:val="none" w:sz="0" w:space="0" w:color="auto"/>
        <w:right w:val="none" w:sz="0" w:space="0" w:color="auto"/>
      </w:divBdr>
    </w:div>
    <w:div w:id="840001618">
      <w:bodyDiv w:val="1"/>
      <w:marLeft w:val="0"/>
      <w:marRight w:val="0"/>
      <w:marTop w:val="0"/>
      <w:marBottom w:val="0"/>
      <w:divBdr>
        <w:top w:val="none" w:sz="0" w:space="0" w:color="auto"/>
        <w:left w:val="none" w:sz="0" w:space="0" w:color="auto"/>
        <w:bottom w:val="none" w:sz="0" w:space="0" w:color="auto"/>
        <w:right w:val="none" w:sz="0" w:space="0" w:color="auto"/>
      </w:divBdr>
    </w:div>
    <w:div w:id="1337533039">
      <w:bodyDiv w:val="1"/>
      <w:marLeft w:val="0"/>
      <w:marRight w:val="0"/>
      <w:marTop w:val="0"/>
      <w:marBottom w:val="0"/>
      <w:divBdr>
        <w:top w:val="none" w:sz="0" w:space="0" w:color="auto"/>
        <w:left w:val="none" w:sz="0" w:space="0" w:color="auto"/>
        <w:bottom w:val="none" w:sz="0" w:space="0" w:color="auto"/>
        <w:right w:val="none" w:sz="0" w:space="0" w:color="auto"/>
      </w:divBdr>
    </w:div>
    <w:div w:id="1584680490">
      <w:bodyDiv w:val="1"/>
      <w:marLeft w:val="0"/>
      <w:marRight w:val="0"/>
      <w:marTop w:val="0"/>
      <w:marBottom w:val="0"/>
      <w:divBdr>
        <w:top w:val="none" w:sz="0" w:space="0" w:color="auto"/>
        <w:left w:val="none" w:sz="0" w:space="0" w:color="auto"/>
        <w:bottom w:val="none" w:sz="0" w:space="0" w:color="auto"/>
        <w:right w:val="none" w:sz="0" w:space="0" w:color="auto"/>
      </w:divBdr>
    </w:div>
    <w:div w:id="18454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erbev.com/wp-content/uploads/2025/06/ABG_FS_Q1_2025.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9" ma:contentTypeDescription="Create a new document." ma:contentTypeScope="" ma:versionID="2dce3adce2e7ca889348b93017ff8dad">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2ba31b99078dd88bf132fd89d8c25e19"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ADDA9-4A87-4BF4-9FEB-CA51EC69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a7b8-6ed2-47ab-af14-97cccb64bb16"/>
    <ds:schemaRef ds:uri="d63bda3d-d9b2-4bb0-ba34-13a25e77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AC4AE-E0A9-4042-81A4-D49E465E2800}">
  <ds:schemaRefs>
    <ds:schemaRef ds:uri="http://schemas.microsoft.com/sharepoint/v3/contenttype/forms"/>
  </ds:schemaRefs>
</ds:datastoreItem>
</file>

<file path=customXml/itemProps3.xml><?xml version="1.0" encoding="utf-8"?>
<ds:datastoreItem xmlns:ds="http://schemas.openxmlformats.org/officeDocument/2006/customXml" ds:itemID="{7AD5F7C7-57A6-44D9-99FC-58191F9E76EB}">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Amber Beverage group</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ABG</dc:creator>
  <cp:keywords/>
  <dc:description/>
  <cp:lastModifiedBy>Artūrs Slišāns</cp:lastModifiedBy>
  <cp:revision>4</cp:revision>
  <cp:lastPrinted>2025-05-30T20:26:00Z</cp:lastPrinted>
  <dcterms:created xsi:type="dcterms:W3CDTF">2025-05-30T20:39:00Z</dcterms:created>
  <dcterms:modified xsi:type="dcterms:W3CDTF">2025-06-02T11:16:00Z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